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012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290596" w:rsidRDefault="00290596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290596" w:rsidRDefault="00290596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290596" w:rsidRDefault="00290596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290596" w:rsidRPr="00E61190" w:rsidRDefault="00290596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5673C6">
      <w:pPr>
        <w:adjustRightInd w:val="0"/>
        <w:snapToGrid w:val="0"/>
        <w:spacing w:line="600" w:lineRule="exact"/>
        <w:jc w:val="center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滕发改字〔202</w:t>
      </w:r>
      <w:r w:rsidRPr="00E61190">
        <w:rPr>
          <w:rFonts w:ascii="仿宋" w:eastAsia="仿宋" w:hAnsi="仿宋"/>
          <w:bCs/>
          <w:sz w:val="32"/>
          <w:szCs w:val="32"/>
        </w:rPr>
        <w:t>2</w:t>
      </w:r>
      <w:r w:rsidRPr="00E61190">
        <w:rPr>
          <w:rFonts w:ascii="仿宋" w:eastAsia="仿宋" w:hAnsi="仿宋" w:hint="eastAsia"/>
          <w:bCs/>
          <w:sz w:val="32"/>
          <w:szCs w:val="32"/>
        </w:rPr>
        <w:t>〕</w:t>
      </w:r>
      <w:r w:rsidR="003A1DED">
        <w:rPr>
          <w:rFonts w:ascii="仿宋" w:eastAsia="仿宋" w:hAnsi="仿宋"/>
          <w:bCs/>
          <w:sz w:val="32"/>
          <w:szCs w:val="32"/>
        </w:rPr>
        <w:t>44</w:t>
      </w:r>
      <w:r w:rsidRPr="00E61190">
        <w:rPr>
          <w:rFonts w:ascii="仿宋" w:eastAsia="仿宋" w:hAnsi="仿宋" w:hint="eastAsia"/>
          <w:bCs/>
          <w:sz w:val="32"/>
          <w:szCs w:val="32"/>
        </w:rPr>
        <w:t>号</w:t>
      </w:r>
    </w:p>
    <w:p w:rsidR="008E2012" w:rsidRPr="00E61190" w:rsidRDefault="008E2012" w:rsidP="005673C6">
      <w:pPr>
        <w:adjustRightInd w:val="0"/>
        <w:snapToGrid w:val="0"/>
        <w:spacing w:line="600" w:lineRule="exact"/>
        <w:ind w:firstLineChars="200" w:firstLine="640"/>
        <w:jc w:val="center"/>
        <w:rPr>
          <w:rFonts w:ascii="仿宋" w:eastAsia="仿宋" w:hAnsi="仿宋"/>
          <w:bCs/>
          <w:sz w:val="32"/>
          <w:szCs w:val="32"/>
        </w:rPr>
      </w:pPr>
    </w:p>
    <w:p w:rsidR="008E2012" w:rsidRPr="005673C6" w:rsidRDefault="008E2012" w:rsidP="005673C6">
      <w:pPr>
        <w:adjustRightInd w:val="0"/>
        <w:snapToGrid w:val="0"/>
        <w:spacing w:line="600" w:lineRule="exact"/>
        <w:jc w:val="center"/>
        <w:rPr>
          <w:rFonts w:ascii="黑体" w:eastAsia="黑体" w:hAnsi="黑体"/>
          <w:bCs/>
          <w:sz w:val="44"/>
          <w:szCs w:val="44"/>
        </w:rPr>
      </w:pPr>
      <w:r w:rsidRPr="005673C6">
        <w:rPr>
          <w:rFonts w:ascii="黑体" w:eastAsia="黑体" w:hAnsi="黑体" w:hint="eastAsia"/>
          <w:bCs/>
          <w:sz w:val="44"/>
          <w:szCs w:val="44"/>
        </w:rPr>
        <w:t>关于</w:t>
      </w:r>
      <w:r w:rsidR="00E61190" w:rsidRPr="005673C6">
        <w:rPr>
          <w:rFonts w:ascii="黑体" w:eastAsia="黑体" w:hAnsi="黑体" w:hint="eastAsia"/>
          <w:bCs/>
          <w:sz w:val="44"/>
          <w:szCs w:val="44"/>
        </w:rPr>
        <w:t>调整</w:t>
      </w:r>
      <w:r w:rsidRPr="005673C6">
        <w:rPr>
          <w:rFonts w:ascii="黑体" w:eastAsia="黑体" w:hAnsi="黑体" w:hint="eastAsia"/>
          <w:bCs/>
          <w:sz w:val="44"/>
          <w:szCs w:val="44"/>
        </w:rPr>
        <w:t>我市巡游出租汽车运价的通知</w:t>
      </w:r>
    </w:p>
    <w:p w:rsidR="005673C6" w:rsidRDefault="005673C6" w:rsidP="005673C6">
      <w:pPr>
        <w:adjustRightInd w:val="0"/>
        <w:snapToGrid w:val="0"/>
        <w:spacing w:line="600" w:lineRule="exact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5673C6">
      <w:pPr>
        <w:adjustRightInd w:val="0"/>
        <w:snapToGrid w:val="0"/>
        <w:spacing w:line="600" w:lineRule="exact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各客运出租汽车经营单位：</w:t>
      </w:r>
    </w:p>
    <w:p w:rsidR="00E61190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为进一步规范我市巡游出租汽车（以下简称出租车）运价，促进出租车行业健康发展，根据《价格法》</w:t>
      </w:r>
      <w:r w:rsidRPr="00E61190">
        <w:rPr>
          <w:rFonts w:ascii="仿宋" w:eastAsia="仿宋" w:hAnsi="仿宋" w:cs="宋体" w:hint="eastAsia"/>
          <w:sz w:val="32"/>
          <w:szCs w:val="32"/>
        </w:rPr>
        <w:t>《山东省定价目录》（鲁发改价格〔2021〕1361号）</w:t>
      </w:r>
      <w:r w:rsidRPr="00E61190">
        <w:rPr>
          <w:rFonts w:ascii="仿宋" w:eastAsia="仿宋" w:hAnsi="仿宋" w:cs="宋体" w:hint="eastAsia"/>
          <w:bCs/>
          <w:sz w:val="32"/>
          <w:szCs w:val="32"/>
        </w:rPr>
        <w:t>《枣庄市人民政府办公室关于印发枣庄市定价项目清单的通知》(</w:t>
      </w:r>
      <w:r w:rsidRPr="00E61190">
        <w:rPr>
          <w:rFonts w:ascii="仿宋" w:eastAsia="仿宋" w:hAnsi="仿宋" w:cs="宋体"/>
          <w:bCs/>
          <w:sz w:val="32"/>
          <w:szCs w:val="32"/>
        </w:rPr>
        <w:t>枣政办字〔2021〕47 号</w:t>
      </w:r>
      <w:r w:rsidRPr="00E61190">
        <w:rPr>
          <w:rFonts w:ascii="仿宋" w:eastAsia="仿宋" w:hAnsi="仿宋" w:cs="宋体" w:hint="eastAsia"/>
          <w:bCs/>
          <w:sz w:val="32"/>
          <w:szCs w:val="32"/>
        </w:rPr>
        <w:t>)</w:t>
      </w:r>
      <w:r w:rsidRPr="00E61190">
        <w:rPr>
          <w:rFonts w:ascii="仿宋" w:eastAsia="仿宋" w:hAnsi="仿宋" w:hint="eastAsia"/>
          <w:bCs/>
          <w:sz w:val="32"/>
          <w:szCs w:val="32"/>
        </w:rPr>
        <w:t>等规定，</w:t>
      </w:r>
      <w:r w:rsidR="00E61190" w:rsidRPr="00E61190">
        <w:rPr>
          <w:rFonts w:ascii="仿宋" w:eastAsia="仿宋" w:hAnsi="仿宋" w:hint="eastAsia"/>
          <w:bCs/>
          <w:sz w:val="32"/>
          <w:szCs w:val="32"/>
        </w:rPr>
        <w:t>报经市政府研究同意，决定对我市出租车运价进行调整。现将有关事项通知如下：</w:t>
      </w:r>
    </w:p>
    <w:p w:rsidR="008E2012" w:rsidRPr="005673C6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5673C6">
        <w:rPr>
          <w:rFonts w:ascii="黑体" w:eastAsia="黑体" w:hAnsi="黑体" w:hint="eastAsia"/>
          <w:bCs/>
          <w:sz w:val="32"/>
          <w:szCs w:val="32"/>
        </w:rPr>
        <w:t>一、起步租价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7元／2公里，即出租车初始行驶不超过2公里（含）的，收取7元的起步租价。</w:t>
      </w:r>
    </w:p>
    <w:p w:rsidR="008E2012" w:rsidRPr="005673C6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5673C6">
        <w:rPr>
          <w:rFonts w:ascii="黑体" w:eastAsia="黑体" w:hAnsi="黑体" w:hint="eastAsia"/>
          <w:bCs/>
          <w:sz w:val="32"/>
          <w:szCs w:val="32"/>
        </w:rPr>
        <w:t>二、基本运价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1.6元/公里，即出租车行驶超过2公里（不含）后每公里收取1.6元的基本运价。</w:t>
      </w:r>
    </w:p>
    <w:p w:rsidR="008E2012" w:rsidRPr="005673C6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5673C6">
        <w:rPr>
          <w:rFonts w:ascii="黑体" w:eastAsia="黑体" w:hAnsi="黑体" w:hint="eastAsia"/>
          <w:bCs/>
          <w:sz w:val="32"/>
          <w:szCs w:val="32"/>
        </w:rPr>
        <w:t>三、回空里程费</w:t>
      </w:r>
    </w:p>
    <w:p w:rsidR="003A5EC5" w:rsidRDefault="003A5EC5" w:rsidP="003A5EC5">
      <w:p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bCs/>
          <w:sz w:val="32"/>
          <w:szCs w:val="32"/>
        </w:rPr>
      </w:pPr>
      <w:r w:rsidRPr="00FA32B6">
        <w:rPr>
          <w:rFonts w:ascii="仿宋_GB2312" w:eastAsia="仿宋_GB2312" w:hAnsi="仿宋_GB2312" w:cs="仿宋_GB2312" w:hint="eastAsia"/>
          <w:bCs/>
          <w:sz w:val="32"/>
          <w:szCs w:val="32"/>
        </w:rPr>
        <w:lastRenderedPageBreak/>
        <w:t>回空里程基数为6公里（含），实行阶梯式回空里程费。出租车运行里程6（不含）至10公里（含）之间时，每公里加收50％基本运价，10（不含）至20公里（含）之间时，每公里加收80%基本运价，20（不含）公里以上，每公里加收100%基本运价。</w:t>
      </w:r>
    </w:p>
    <w:p w:rsidR="008E2012" w:rsidRPr="005673C6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5673C6">
        <w:rPr>
          <w:rFonts w:ascii="黑体" w:eastAsia="黑体" w:hAnsi="黑体" w:hint="eastAsia"/>
          <w:bCs/>
          <w:sz w:val="32"/>
          <w:szCs w:val="32"/>
        </w:rPr>
        <w:t>四、夜间加价费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在22时至次日5时（七个小时）的时段内，每公里按基本运价的20%加收夜间加价费。</w:t>
      </w:r>
    </w:p>
    <w:p w:rsidR="008E2012" w:rsidRPr="005673C6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5673C6">
        <w:rPr>
          <w:rFonts w:ascii="黑体" w:eastAsia="黑体" w:hAnsi="黑体" w:hint="eastAsia"/>
          <w:bCs/>
          <w:sz w:val="32"/>
          <w:szCs w:val="32"/>
        </w:rPr>
        <w:t>五、计费方式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1、</w:t>
      </w:r>
      <w:r w:rsidRPr="00E61190">
        <w:rPr>
          <w:rFonts w:ascii="仿宋" w:eastAsia="仿宋" w:hAnsi="仿宋"/>
          <w:bCs/>
          <w:sz w:val="32"/>
          <w:szCs w:val="32"/>
        </w:rPr>
        <w:t>实行时距并计计价方式，时速达不到12公里，每车公里加收0.20元，续程费以100米计费；</w:t>
      </w:r>
    </w:p>
    <w:p w:rsidR="00E61190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2、</w:t>
      </w:r>
      <w:r w:rsidRPr="00E61190">
        <w:rPr>
          <w:rFonts w:ascii="仿宋" w:eastAsia="仿宋" w:hAnsi="仿宋"/>
          <w:bCs/>
          <w:sz w:val="32"/>
          <w:szCs w:val="32"/>
        </w:rPr>
        <w:t>免费等候5分钟，5分钟后每分钟计费0.5元；</w:t>
      </w:r>
    </w:p>
    <w:p w:rsidR="00E61190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3、</w:t>
      </w:r>
      <w:r w:rsidRPr="00E61190">
        <w:rPr>
          <w:rFonts w:ascii="仿宋" w:eastAsia="仿宋" w:hAnsi="仿宋"/>
          <w:bCs/>
          <w:sz w:val="32"/>
          <w:szCs w:val="32"/>
        </w:rPr>
        <w:t>过收费渡口、桥梁、隧道、公路时付出的费用，因乘客原因发生的看车费等，由乘客承担；</w:t>
      </w:r>
    </w:p>
    <w:p w:rsidR="008E2012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/>
          <w:bCs/>
          <w:sz w:val="32"/>
          <w:szCs w:val="32"/>
        </w:rPr>
        <w:t>4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、</w:t>
      </w:r>
      <w:r w:rsidRPr="00E61190">
        <w:rPr>
          <w:rFonts w:ascii="仿宋" w:eastAsia="仿宋" w:hAnsi="仿宋" w:hint="eastAsia"/>
          <w:bCs/>
          <w:sz w:val="32"/>
          <w:szCs w:val="32"/>
        </w:rPr>
        <w:t>运价收费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以元为单位，元以下</w:t>
      </w:r>
      <w:r w:rsidRPr="00E61190">
        <w:rPr>
          <w:rFonts w:ascii="仿宋" w:eastAsia="仿宋" w:hAnsi="仿宋" w:hint="eastAsia"/>
          <w:bCs/>
          <w:sz w:val="32"/>
          <w:szCs w:val="32"/>
        </w:rPr>
        <w:t>采取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“四舍五入”</w:t>
      </w:r>
      <w:r w:rsidRPr="00E61190">
        <w:rPr>
          <w:rFonts w:ascii="仿宋" w:eastAsia="仿宋" w:hAnsi="仿宋" w:hint="eastAsia"/>
          <w:bCs/>
          <w:sz w:val="32"/>
          <w:szCs w:val="32"/>
        </w:rPr>
        <w:t>模式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。</w:t>
      </w:r>
    </w:p>
    <w:p w:rsidR="008E2012" w:rsidRPr="005673C6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5673C6">
        <w:rPr>
          <w:rFonts w:ascii="黑体" w:eastAsia="黑体" w:hAnsi="黑体" w:hint="eastAsia"/>
          <w:bCs/>
          <w:sz w:val="32"/>
          <w:szCs w:val="32"/>
        </w:rPr>
        <w:t>六、其它相关规定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1、出租车不得向乘客收取行李、包裹等费用，雨、雪天气及节假日不得加收租价。</w:t>
      </w:r>
    </w:p>
    <w:p w:rsidR="008E2012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/>
          <w:bCs/>
          <w:sz w:val="32"/>
          <w:szCs w:val="32"/>
        </w:rPr>
        <w:t>2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、各客运出租汽车经营单位要加强管理，规范出租车经营行为，严格遵守有关出租车管理的各项规定，不得有拒载、途中甩客、故意绕道、强行拼载等行为。</w:t>
      </w:r>
    </w:p>
    <w:p w:rsidR="008E2012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/>
          <w:bCs/>
          <w:sz w:val="32"/>
          <w:szCs w:val="32"/>
        </w:rPr>
        <w:t>3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、出租车应向乘客出具国家税务机关统一印制的出租车专用发票。对计价器不能正常使用或不使用计价器，以及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lastRenderedPageBreak/>
        <w:t>不按规定出具发票的，乘客有权拒绝支付车费。</w:t>
      </w:r>
    </w:p>
    <w:p w:rsidR="008E2012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/>
          <w:bCs/>
          <w:sz w:val="32"/>
          <w:szCs w:val="32"/>
        </w:rPr>
        <w:t>4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、各相关单位要认真做好计价器调整和宣传工作，严格执行收费标准，提高服务水平和质量，遵守明码标价规定，在车辆的规定位置张贴出租车运价标签，自觉接受消费者和交通、市场监督管理及发改部门的监督。</w:t>
      </w:r>
    </w:p>
    <w:p w:rsidR="00E61190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5、</w:t>
      </w:r>
      <w:r w:rsidR="005673C6">
        <w:rPr>
          <w:rFonts w:ascii="仿宋" w:eastAsia="仿宋" w:hAnsi="仿宋" w:hint="eastAsia"/>
          <w:bCs/>
          <w:sz w:val="32"/>
          <w:szCs w:val="32"/>
        </w:rPr>
        <w:t>计价器调整期间，调整前后，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两种运价并存，即已完成计价器调整的车辆，按调整后的运价执行；未完成计价器调整的车辆，按原运价执行。</w:t>
      </w:r>
    </w:p>
    <w:p w:rsidR="008E2012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本通知自</w:t>
      </w:r>
      <w:r w:rsidR="000560F8">
        <w:rPr>
          <w:rFonts w:ascii="仿宋" w:eastAsia="仿宋" w:hAnsi="仿宋" w:hint="eastAsia"/>
          <w:bCs/>
          <w:sz w:val="32"/>
          <w:szCs w:val="32"/>
        </w:rPr>
        <w:t>发文之日起执行</w:t>
      </w:r>
      <w:bookmarkStart w:id="0" w:name="_GoBack"/>
      <w:bookmarkEnd w:id="0"/>
      <w:r w:rsidRPr="00E61190">
        <w:rPr>
          <w:rFonts w:ascii="仿宋" w:eastAsia="仿宋" w:hAnsi="仿宋" w:hint="eastAsia"/>
          <w:bCs/>
          <w:sz w:val="32"/>
          <w:szCs w:val="32"/>
        </w:rPr>
        <w:t>，有效期至</w:t>
      </w:r>
      <w:r w:rsidR="004310B9">
        <w:rPr>
          <w:rFonts w:ascii="仿宋" w:eastAsia="仿宋" w:hAnsi="仿宋"/>
          <w:bCs/>
          <w:sz w:val="32"/>
          <w:szCs w:val="32"/>
        </w:rPr>
        <w:t>2027</w:t>
      </w:r>
      <w:r w:rsidRPr="00E61190">
        <w:rPr>
          <w:rFonts w:ascii="仿宋" w:eastAsia="仿宋" w:hAnsi="仿宋" w:hint="eastAsia"/>
          <w:bCs/>
          <w:sz w:val="32"/>
          <w:szCs w:val="32"/>
        </w:rPr>
        <w:t>年</w:t>
      </w:r>
      <w:r w:rsidR="004310B9">
        <w:rPr>
          <w:rFonts w:ascii="仿宋" w:eastAsia="仿宋" w:hAnsi="仿宋"/>
          <w:bCs/>
          <w:sz w:val="32"/>
          <w:szCs w:val="32"/>
        </w:rPr>
        <w:t>4</w:t>
      </w:r>
      <w:r w:rsidRPr="00E61190">
        <w:rPr>
          <w:rFonts w:ascii="仿宋" w:eastAsia="仿宋" w:hAnsi="仿宋" w:hint="eastAsia"/>
          <w:bCs/>
          <w:sz w:val="32"/>
          <w:szCs w:val="32"/>
        </w:rPr>
        <w:t>月</w:t>
      </w:r>
      <w:r w:rsidR="004310B9">
        <w:rPr>
          <w:rFonts w:ascii="仿宋" w:eastAsia="仿宋" w:hAnsi="仿宋"/>
          <w:bCs/>
          <w:sz w:val="32"/>
          <w:szCs w:val="32"/>
        </w:rPr>
        <w:t>30</w:t>
      </w:r>
      <w:r w:rsidRPr="00E61190">
        <w:rPr>
          <w:rFonts w:ascii="仿宋" w:eastAsia="仿宋" w:hAnsi="仿宋" w:hint="eastAsia"/>
          <w:bCs/>
          <w:sz w:val="32"/>
          <w:szCs w:val="32"/>
        </w:rPr>
        <w:t>日。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《</w:t>
      </w:r>
      <w:r w:rsidRPr="00E61190">
        <w:rPr>
          <w:rFonts w:ascii="仿宋" w:eastAsia="仿宋" w:hAnsi="仿宋"/>
          <w:bCs/>
          <w:sz w:val="32"/>
          <w:szCs w:val="32"/>
        </w:rPr>
        <w:t>关于规范客运出租汽车运价的通知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》（</w:t>
      </w:r>
      <w:r w:rsidRPr="00E61190">
        <w:rPr>
          <w:rFonts w:ascii="仿宋" w:eastAsia="仿宋" w:hAnsi="仿宋"/>
          <w:bCs/>
          <w:sz w:val="32"/>
          <w:szCs w:val="32"/>
        </w:rPr>
        <w:t>枣价格发〔2013〕128号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）同时废止。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E61190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>滕州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 xml:space="preserve">市发展和改革局        </w:t>
      </w:r>
      <w:r w:rsidRPr="00E61190">
        <w:rPr>
          <w:rFonts w:ascii="仿宋" w:eastAsia="仿宋" w:hAnsi="仿宋" w:hint="eastAsia"/>
          <w:bCs/>
          <w:sz w:val="32"/>
          <w:szCs w:val="32"/>
        </w:rPr>
        <w:t>滕州</w:t>
      </w:r>
      <w:r w:rsidR="008E2012" w:rsidRPr="00E61190">
        <w:rPr>
          <w:rFonts w:ascii="仿宋" w:eastAsia="仿宋" w:hAnsi="仿宋" w:hint="eastAsia"/>
          <w:bCs/>
          <w:sz w:val="32"/>
          <w:szCs w:val="32"/>
        </w:rPr>
        <w:t>市交通运输局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  <w:r w:rsidRPr="00E61190">
        <w:rPr>
          <w:rFonts w:ascii="仿宋" w:eastAsia="仿宋" w:hAnsi="仿宋" w:hint="eastAsia"/>
          <w:bCs/>
          <w:sz w:val="32"/>
          <w:szCs w:val="32"/>
        </w:rPr>
        <w:t xml:space="preserve">                               202</w:t>
      </w:r>
      <w:r w:rsidR="00E61190" w:rsidRPr="00E61190">
        <w:rPr>
          <w:rFonts w:ascii="仿宋" w:eastAsia="仿宋" w:hAnsi="仿宋"/>
          <w:bCs/>
          <w:sz w:val="32"/>
          <w:szCs w:val="32"/>
        </w:rPr>
        <w:t>2</w:t>
      </w:r>
      <w:r w:rsidRPr="00E61190">
        <w:rPr>
          <w:rFonts w:ascii="仿宋" w:eastAsia="仿宋" w:hAnsi="仿宋" w:hint="eastAsia"/>
          <w:bCs/>
          <w:sz w:val="32"/>
          <w:szCs w:val="32"/>
        </w:rPr>
        <w:t>年</w:t>
      </w:r>
      <w:r w:rsidR="00D70CCD">
        <w:rPr>
          <w:rFonts w:ascii="仿宋" w:eastAsia="仿宋" w:hAnsi="仿宋"/>
          <w:bCs/>
          <w:sz w:val="32"/>
          <w:szCs w:val="32"/>
        </w:rPr>
        <w:t>5</w:t>
      </w:r>
      <w:r w:rsidRPr="00E61190">
        <w:rPr>
          <w:rFonts w:ascii="仿宋" w:eastAsia="仿宋" w:hAnsi="仿宋" w:hint="eastAsia"/>
          <w:bCs/>
          <w:sz w:val="32"/>
          <w:szCs w:val="32"/>
        </w:rPr>
        <w:t>月</w:t>
      </w:r>
      <w:r w:rsidR="00D70CCD">
        <w:rPr>
          <w:rFonts w:ascii="仿宋" w:eastAsia="仿宋" w:hAnsi="仿宋"/>
          <w:bCs/>
          <w:sz w:val="32"/>
          <w:szCs w:val="32"/>
        </w:rPr>
        <w:t>6</w:t>
      </w:r>
      <w:r w:rsidRPr="00E61190">
        <w:rPr>
          <w:rFonts w:ascii="仿宋" w:eastAsia="仿宋" w:hAnsi="仿宋" w:hint="eastAsia"/>
          <w:bCs/>
          <w:sz w:val="32"/>
          <w:szCs w:val="32"/>
        </w:rPr>
        <w:t xml:space="preserve">日  </w:t>
      </w: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p w:rsidR="008E2012" w:rsidRPr="00E61190" w:rsidRDefault="008E2012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bCs/>
          <w:sz w:val="32"/>
          <w:szCs w:val="32"/>
        </w:rPr>
      </w:pPr>
    </w:p>
    <w:tbl>
      <w:tblPr>
        <w:tblpPr w:leftFromText="180" w:rightFromText="180" w:vertAnchor="page" w:horzAnchor="page" w:tblpXSpec="center" w:tblpY="12106"/>
        <w:tblOverlap w:val="never"/>
        <w:tblW w:w="8922" w:type="dxa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22"/>
      </w:tblGrid>
      <w:tr w:rsidR="008E2012" w:rsidRPr="00E61190" w:rsidTr="00912137">
        <w:trPr>
          <w:trHeight w:val="532"/>
          <w:jc w:val="center"/>
        </w:trPr>
        <w:tc>
          <w:tcPr>
            <w:tcW w:w="8922" w:type="dxa"/>
          </w:tcPr>
          <w:p w:rsidR="008E2012" w:rsidRPr="00E61190" w:rsidRDefault="008E2012" w:rsidP="00E61190">
            <w:pPr>
              <w:adjustRightInd w:val="0"/>
              <w:snapToGrid w:val="0"/>
              <w:spacing w:line="600" w:lineRule="exact"/>
              <w:ind w:firstLineChars="200" w:firstLine="640"/>
              <w:rPr>
                <w:rFonts w:ascii="仿宋" w:eastAsia="仿宋" w:hAnsi="仿宋"/>
                <w:bCs/>
                <w:sz w:val="32"/>
                <w:szCs w:val="32"/>
              </w:rPr>
            </w:pPr>
          </w:p>
        </w:tc>
      </w:tr>
      <w:tr w:rsidR="008E2012" w:rsidRPr="00E61190" w:rsidTr="00912137">
        <w:trPr>
          <w:trHeight w:val="578"/>
          <w:jc w:val="center"/>
        </w:trPr>
        <w:tc>
          <w:tcPr>
            <w:tcW w:w="8922" w:type="dxa"/>
            <w:vAlign w:val="center"/>
          </w:tcPr>
          <w:p w:rsidR="008E2012" w:rsidRPr="00E61190" w:rsidRDefault="005673C6" w:rsidP="005673C6">
            <w:pPr>
              <w:adjustRightInd w:val="0"/>
              <w:snapToGrid w:val="0"/>
              <w:spacing w:line="600" w:lineRule="exact"/>
              <w:rPr>
                <w:rFonts w:ascii="仿宋" w:eastAsia="仿宋" w:hAnsi="仿宋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Cs/>
                <w:sz w:val="32"/>
                <w:szCs w:val="32"/>
              </w:rPr>
              <w:t>抄送：市市场监督管理局</w:t>
            </w:r>
          </w:p>
        </w:tc>
      </w:tr>
      <w:tr w:rsidR="008E2012" w:rsidRPr="00E61190" w:rsidTr="00912137">
        <w:trPr>
          <w:trHeight w:val="619"/>
          <w:jc w:val="center"/>
        </w:trPr>
        <w:tc>
          <w:tcPr>
            <w:tcW w:w="8922" w:type="dxa"/>
            <w:vAlign w:val="center"/>
          </w:tcPr>
          <w:p w:rsidR="008E2012" w:rsidRPr="00E61190" w:rsidRDefault="005673C6" w:rsidP="005673C6">
            <w:pPr>
              <w:adjustRightInd w:val="0"/>
              <w:snapToGrid w:val="0"/>
              <w:spacing w:line="600" w:lineRule="exact"/>
              <w:rPr>
                <w:rFonts w:ascii="仿宋" w:eastAsia="仿宋" w:hAnsi="仿宋"/>
                <w:bCs/>
                <w:sz w:val="32"/>
                <w:szCs w:val="32"/>
              </w:rPr>
            </w:pPr>
            <w:r>
              <w:rPr>
                <w:rFonts w:ascii="仿宋" w:eastAsia="仿宋" w:hAnsi="仿宋" w:hint="eastAsia"/>
                <w:bCs/>
                <w:sz w:val="32"/>
                <w:szCs w:val="32"/>
              </w:rPr>
              <w:t>滕州</w:t>
            </w:r>
            <w:r w:rsidR="008E2012" w:rsidRPr="00E61190">
              <w:rPr>
                <w:rFonts w:ascii="仿宋" w:eastAsia="仿宋" w:hAnsi="仿宋" w:hint="eastAsia"/>
                <w:bCs/>
                <w:sz w:val="32"/>
                <w:szCs w:val="32"/>
              </w:rPr>
              <w:t>市发展和改革局</w:t>
            </w:r>
            <w:r>
              <w:rPr>
                <w:rFonts w:ascii="仿宋" w:eastAsia="仿宋" w:hAnsi="仿宋"/>
                <w:bCs/>
                <w:sz w:val="32"/>
                <w:szCs w:val="32"/>
              </w:rPr>
              <w:t xml:space="preserve">                     </w:t>
            </w:r>
            <w:r w:rsidR="008E2012" w:rsidRPr="00E61190">
              <w:rPr>
                <w:rFonts w:ascii="仿宋" w:eastAsia="仿宋" w:hAnsi="仿宋" w:hint="eastAsia"/>
                <w:bCs/>
                <w:sz w:val="32"/>
                <w:szCs w:val="32"/>
              </w:rPr>
              <w:t>年</w:t>
            </w:r>
            <w:r>
              <w:rPr>
                <w:rFonts w:ascii="仿宋" w:eastAsia="仿宋" w:hAnsi="仿宋"/>
                <w:bCs/>
                <w:sz w:val="32"/>
                <w:szCs w:val="32"/>
              </w:rPr>
              <w:t xml:space="preserve">  </w:t>
            </w:r>
            <w:r w:rsidR="008E2012" w:rsidRPr="00E61190">
              <w:rPr>
                <w:rFonts w:ascii="仿宋" w:eastAsia="仿宋" w:hAnsi="仿宋" w:hint="eastAsia"/>
                <w:bCs/>
                <w:sz w:val="32"/>
                <w:szCs w:val="32"/>
              </w:rPr>
              <w:t>月</w:t>
            </w:r>
            <w:r>
              <w:rPr>
                <w:rFonts w:ascii="仿宋" w:eastAsia="仿宋" w:hAnsi="仿宋"/>
                <w:bCs/>
                <w:sz w:val="32"/>
                <w:szCs w:val="32"/>
              </w:rPr>
              <w:t xml:space="preserve">   </w:t>
            </w:r>
            <w:r w:rsidR="008E2012" w:rsidRPr="00E61190">
              <w:rPr>
                <w:rFonts w:ascii="仿宋" w:eastAsia="仿宋" w:hAnsi="仿宋" w:hint="eastAsia"/>
                <w:bCs/>
                <w:sz w:val="32"/>
                <w:szCs w:val="32"/>
              </w:rPr>
              <w:t>日印发</w:t>
            </w:r>
          </w:p>
        </w:tc>
      </w:tr>
    </w:tbl>
    <w:p w:rsidR="000F1BBB" w:rsidRPr="00E61190" w:rsidRDefault="000F1BBB" w:rsidP="00E61190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0F1BBB" w:rsidRPr="00E6119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A2A" w:rsidRDefault="00643A2A" w:rsidP="004310B9">
      <w:r>
        <w:separator/>
      </w:r>
    </w:p>
  </w:endnote>
  <w:endnote w:type="continuationSeparator" w:id="0">
    <w:p w:rsidR="00643A2A" w:rsidRDefault="00643A2A" w:rsidP="0043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5343666"/>
      <w:docPartObj>
        <w:docPartGallery w:val="Page Numbers (Bottom of Page)"/>
        <w:docPartUnique/>
      </w:docPartObj>
    </w:sdtPr>
    <w:sdtEndPr/>
    <w:sdtContent>
      <w:p w:rsidR="004310B9" w:rsidRDefault="004310B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0F8" w:rsidRPr="000560F8">
          <w:rPr>
            <w:noProof/>
            <w:lang w:val="zh-CN"/>
          </w:rPr>
          <w:t>4</w:t>
        </w:r>
        <w:r>
          <w:fldChar w:fldCharType="end"/>
        </w:r>
      </w:p>
    </w:sdtContent>
  </w:sdt>
  <w:p w:rsidR="004310B9" w:rsidRDefault="004310B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A2A" w:rsidRDefault="00643A2A" w:rsidP="004310B9">
      <w:r>
        <w:separator/>
      </w:r>
    </w:p>
  </w:footnote>
  <w:footnote w:type="continuationSeparator" w:id="0">
    <w:p w:rsidR="00643A2A" w:rsidRDefault="00643A2A" w:rsidP="00431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012"/>
    <w:rsid w:val="000560F8"/>
    <w:rsid w:val="000F1BBB"/>
    <w:rsid w:val="00290596"/>
    <w:rsid w:val="003A1DED"/>
    <w:rsid w:val="003A5EC5"/>
    <w:rsid w:val="004310B9"/>
    <w:rsid w:val="005673C6"/>
    <w:rsid w:val="00643A2A"/>
    <w:rsid w:val="00706C2A"/>
    <w:rsid w:val="008E2012"/>
    <w:rsid w:val="00D70CCD"/>
    <w:rsid w:val="00E6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BB5A5"/>
  <w15:chartTrackingRefBased/>
  <w15:docId w15:val="{F0DD9C36-C922-4339-9C48-D2621D61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01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0B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4310B9"/>
    <w:rPr>
      <w:rFonts w:ascii="Calibri" w:eastAsia="宋体" w:hAnsi="Calibr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310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310B9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310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310B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2022-04-29T03:28:00Z</cp:lastPrinted>
  <dcterms:created xsi:type="dcterms:W3CDTF">2022-04-20T07:50:00Z</dcterms:created>
  <dcterms:modified xsi:type="dcterms:W3CDTF">2022-05-19T07:17:00Z</dcterms:modified>
</cp:coreProperties>
</file>